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11" w:rsidRDefault="00BC5D11">
      <w:pPr>
        <w:jc w:val="left"/>
        <w:rPr>
          <w:rFonts w:ascii="ＭＳ ゴシック" w:eastAsia="ＭＳ ゴシック" w:hAnsi="ＭＳ ゴシック"/>
          <w:sz w:val="48"/>
        </w:rPr>
      </w:pPr>
      <w:bookmarkStart w:id="0" w:name="_GoBack"/>
      <w:bookmarkEnd w:id="0"/>
    </w:p>
    <w:p w:rsidR="00BC5D11" w:rsidRDefault="00C9695A">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BC5D11" w:rsidRDefault="00BC5D11">
      <w:pPr>
        <w:jc w:val="left"/>
        <w:rPr>
          <w:sz w:val="28"/>
        </w:rPr>
      </w:pPr>
    </w:p>
    <w:p w:rsidR="00BC5D11" w:rsidRDefault="00C9695A">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BC5D11" w:rsidRDefault="00C9695A">
      <w:pPr>
        <w:ind w:firstLineChars="100" w:firstLine="280"/>
        <w:jc w:val="left"/>
        <w:rPr>
          <w:sz w:val="28"/>
        </w:rPr>
      </w:pPr>
      <w:r>
        <w:rPr>
          <w:rFonts w:hint="eastAsia"/>
          <w:sz w:val="28"/>
        </w:rPr>
        <w:t>このため，総合評価（簡易な施工計画）申請書（様式２）の標準様式をワードファイルに変更しています。</w:t>
      </w:r>
    </w:p>
    <w:p w:rsidR="00BC5D11" w:rsidRDefault="00C9695A">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BC5D11" w:rsidRDefault="00C9695A">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BC5D11" w:rsidRDefault="00BC5D11">
      <w:pPr>
        <w:jc w:val="left"/>
        <w:rPr>
          <w:sz w:val="28"/>
        </w:rPr>
      </w:pPr>
    </w:p>
    <w:p w:rsidR="00BC5D11" w:rsidRDefault="00C9695A">
      <w:pPr>
        <w:ind w:firstLineChars="2990" w:firstLine="6279"/>
        <w:jc w:val="left"/>
        <w:rPr>
          <w:u w:val="single"/>
        </w:rPr>
      </w:pPr>
      <w:r>
        <w:rPr>
          <w:u w:val="single"/>
        </w:rPr>
        <w:br w:type="page"/>
      </w:r>
      <w:r>
        <w:rPr>
          <w:rFonts w:hint="eastAsia"/>
          <w:u w:val="single"/>
        </w:rPr>
        <w:lastRenderedPageBreak/>
        <w:t xml:space="preserve">商号又は名称：　　　　　　　　　　</w:t>
      </w:r>
    </w:p>
    <w:p w:rsidR="00BC5D11" w:rsidRDefault="00BC5D11">
      <w:pPr>
        <w:spacing w:line="80" w:lineRule="exact"/>
      </w:pPr>
    </w:p>
    <w:p w:rsidR="00BC5D11" w:rsidRDefault="00C9695A">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BC5D11" w:rsidRDefault="00BC5D11">
      <w:pPr>
        <w:overflowPunct w:val="0"/>
        <w:spacing w:line="80" w:lineRule="exact"/>
        <w:textAlignment w:val="baseline"/>
        <w:rPr>
          <w:color w:val="0000FF"/>
          <w:kern w:val="0"/>
        </w:rPr>
      </w:pPr>
    </w:p>
    <w:p w:rsidR="00BC5D11" w:rsidRDefault="00C9695A">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BC5D11" w:rsidRDefault="00BC5D11">
      <w:pPr>
        <w:overflowPunct w:val="0"/>
        <w:spacing w:line="80" w:lineRule="exact"/>
        <w:textAlignment w:val="baseline"/>
        <w:rPr>
          <w:color w:val="000000"/>
          <w:kern w:val="0"/>
        </w:rPr>
      </w:pPr>
    </w:p>
    <w:p w:rsidR="00BC5D11" w:rsidRDefault="00C9695A">
      <w:pPr>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：Ｒ２徳土　徳島引田線　藍・徳命　橋梁耐震補強工事（１）（担い手確保型）</w:t>
      </w:r>
    </w:p>
    <w:p w:rsidR="00BC5D11" w:rsidRDefault="00BC5D1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BC5D11">
        <w:trPr>
          <w:trHeight w:val="469"/>
        </w:trPr>
        <w:tc>
          <w:tcPr>
            <w:tcW w:w="2024" w:type="dxa"/>
            <w:vAlign w:val="center"/>
          </w:tcPr>
          <w:p w:rsidR="00BC5D11" w:rsidRDefault="00C9695A">
            <w:pPr>
              <w:overflowPunct w:val="0"/>
              <w:jc w:val="center"/>
              <w:textAlignment w:val="baseline"/>
              <w:rPr>
                <w:color w:val="000000"/>
                <w:kern w:val="0"/>
              </w:rPr>
            </w:pPr>
            <w:r>
              <w:rPr>
                <w:rFonts w:hint="eastAsia"/>
                <w:color w:val="000000"/>
                <w:kern w:val="0"/>
              </w:rPr>
              <w:t>評　価　項　目</w:t>
            </w:r>
          </w:p>
        </w:tc>
        <w:tc>
          <w:tcPr>
            <w:tcW w:w="7615" w:type="dxa"/>
            <w:vAlign w:val="center"/>
          </w:tcPr>
          <w:p w:rsidR="00BC5D11" w:rsidRDefault="00C9695A">
            <w:pPr>
              <w:overflowPunct w:val="0"/>
              <w:textAlignment w:val="baseline"/>
              <w:rPr>
                <w:color w:val="000000"/>
                <w:kern w:val="0"/>
              </w:rPr>
            </w:pPr>
            <w:r>
              <w:rPr>
                <w:rFonts w:hint="eastAsia"/>
                <w:color w:val="000000"/>
                <w:kern w:val="0"/>
              </w:rPr>
              <w:t>「施工上配慮すべき事項」の適切性</w:t>
            </w:r>
          </w:p>
        </w:tc>
      </w:tr>
    </w:tbl>
    <w:p w:rsidR="00BC5D11" w:rsidRDefault="00BC5D1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C5D11">
        <w:trPr>
          <w:trHeight w:val="411"/>
        </w:trPr>
        <w:tc>
          <w:tcPr>
            <w:tcW w:w="9639" w:type="dxa"/>
            <w:vAlign w:val="center"/>
          </w:tcPr>
          <w:p w:rsidR="00BC5D11" w:rsidRDefault="00C9695A">
            <w:pPr>
              <w:overflowPunct w:val="0"/>
              <w:ind w:left="-21"/>
              <w:jc w:val="center"/>
              <w:textAlignment w:val="baseline"/>
              <w:rPr>
                <w:color w:val="000000"/>
                <w:kern w:val="0"/>
              </w:rPr>
            </w:pPr>
            <w:r>
              <w:rPr>
                <w:rFonts w:hint="eastAsia"/>
                <w:color w:val="000000"/>
                <w:kern w:val="0"/>
              </w:rPr>
              <w:t>具　体　的　な　施　工　計　画</w:t>
            </w:r>
          </w:p>
        </w:tc>
      </w:tr>
      <w:tr w:rsidR="00BC5D11">
        <w:trPr>
          <w:trHeight w:val="11015"/>
        </w:trPr>
        <w:tc>
          <w:tcPr>
            <w:tcW w:w="9639" w:type="dxa"/>
          </w:tcPr>
          <w:p w:rsidR="00BC5D11" w:rsidRDefault="00C9695A">
            <w:pPr>
              <w:rPr>
                <w:rFonts w:asciiTheme="minorEastAsia" w:eastAsiaTheme="minorEastAsia" w:hAnsiTheme="minorEastAsia"/>
              </w:rPr>
            </w:pPr>
            <w:r>
              <w:rPr>
                <w:rFonts w:asciiTheme="minorEastAsia" w:eastAsiaTheme="minorEastAsia" w:hAnsiTheme="minorEastAsia" w:hint="eastAsia"/>
              </w:rPr>
              <w:t>①周辺に与える影響の軽減に関する事項</w:t>
            </w:r>
          </w:p>
          <w:p w:rsidR="00BC5D11" w:rsidRDefault="00BC5D11">
            <w:pPr>
              <w:spacing w:line="228" w:lineRule="exact"/>
              <w:textAlignment w:val="baseline"/>
              <w:rPr>
                <w:rFonts w:asciiTheme="minorEastAsia" w:eastAsiaTheme="minorEastAsia" w:hAnsiTheme="minorEastAsia"/>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BC5D11">
            <w:pPr>
              <w:overflowPunct w:val="0"/>
              <w:spacing w:line="208" w:lineRule="exact"/>
              <w:ind w:left="-21"/>
              <w:jc w:val="left"/>
              <w:textAlignment w:val="baseline"/>
              <w:rPr>
                <w:rFonts w:asciiTheme="minorEastAsia" w:eastAsiaTheme="minorEastAsia" w:hAnsiTheme="minorEastAsia"/>
                <w:color w:val="000000"/>
                <w:kern w:val="0"/>
              </w:rPr>
            </w:pPr>
          </w:p>
          <w:p w:rsidR="00BC5D11" w:rsidRDefault="00C9695A">
            <w:pPr>
              <w:pStyle w:val="pcjk"/>
              <w:spacing w:line="227" w:lineRule="atLeast"/>
              <w:rPr>
                <w:rFonts w:asciiTheme="minorEastAsia" w:eastAsiaTheme="minorEastAsia" w:hAnsiTheme="minorEastAsia"/>
                <w:sz w:val="21"/>
              </w:rPr>
            </w:pPr>
            <w:r>
              <w:rPr>
                <w:rFonts w:asciiTheme="minorEastAsia" w:eastAsiaTheme="minorEastAsia" w:hAnsiTheme="minorEastAsia" w:hint="eastAsia"/>
                <w:sz w:val="21"/>
              </w:rPr>
              <w:t>②使用資機材及び仮設足場等の搬入・搬出作業など，当該工事を安全に行う工夫に関する事項</w:t>
            </w: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C9695A">
            <w:pPr>
              <w:pStyle w:val="pcjk"/>
              <w:spacing w:line="227" w:lineRule="atLeast"/>
              <w:rPr>
                <w:rFonts w:asciiTheme="minorEastAsia" w:eastAsiaTheme="minorEastAsia" w:hAnsiTheme="minorEastAsia"/>
                <w:sz w:val="21"/>
              </w:rPr>
            </w:pPr>
            <w:r>
              <w:rPr>
                <w:rFonts w:asciiTheme="minorEastAsia" w:eastAsiaTheme="minorEastAsia" w:hAnsiTheme="minorEastAsia" w:hint="eastAsia"/>
                <w:kern w:val="0"/>
                <w:sz w:val="21"/>
              </w:rPr>
              <w:t>③</w:t>
            </w:r>
            <w:r>
              <w:rPr>
                <w:rFonts w:asciiTheme="minorEastAsia" w:eastAsiaTheme="minorEastAsia" w:hAnsiTheme="minorEastAsia" w:hint="eastAsia"/>
                <w:sz w:val="21"/>
              </w:rPr>
              <w:t>工事期間中に異常気象が発生した場合の対処に関する事項</w:t>
            </w: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C9695A">
            <w:pPr>
              <w:spacing w:line="228" w:lineRule="exact"/>
              <w:textAlignment w:val="baseline"/>
              <w:rPr>
                <w:rFonts w:asciiTheme="minorEastAsia" w:eastAsiaTheme="minorEastAsia" w:hAnsiTheme="minorEastAsia"/>
                <w:color w:val="000000"/>
                <w:kern w:val="0"/>
              </w:rPr>
            </w:pPr>
            <w:r>
              <w:rPr>
                <w:rFonts w:asciiTheme="minorEastAsia" w:eastAsiaTheme="minorEastAsia" w:hAnsiTheme="minorEastAsia" w:hint="eastAsia"/>
              </w:rPr>
              <w:t>④建設産業への関心を深める取組と実施に当たっての事前調整等に関する事項</w:t>
            </w:r>
          </w:p>
          <w:p w:rsidR="00BC5D11" w:rsidRDefault="00BC5D11">
            <w:pPr>
              <w:overflowPunct w:val="0"/>
              <w:spacing w:line="208" w:lineRule="exact"/>
              <w:jc w:val="left"/>
              <w:textAlignment w:val="baseline"/>
              <w:rPr>
                <w:rFonts w:asciiTheme="minorEastAsia" w:eastAsiaTheme="minorEastAsia" w:hAnsiTheme="minorEastAsia"/>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p w:rsidR="00BC5D11" w:rsidRDefault="00BC5D11">
            <w:pPr>
              <w:overflowPunct w:val="0"/>
              <w:spacing w:line="208" w:lineRule="exact"/>
              <w:jc w:val="left"/>
              <w:textAlignment w:val="baseline"/>
              <w:rPr>
                <w:color w:val="000000"/>
                <w:kern w:val="0"/>
              </w:rPr>
            </w:pPr>
          </w:p>
        </w:tc>
      </w:tr>
    </w:tbl>
    <w:p w:rsidR="00BC5D11" w:rsidRDefault="00C9695A">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BC5D11" w:rsidRDefault="00BC5D11">
      <w:pPr>
        <w:wordWrap w:val="0"/>
        <w:ind w:right="840" w:firstLineChars="100" w:firstLine="210"/>
        <w:rPr>
          <w:color w:val="000000"/>
          <w:kern w:val="0"/>
        </w:rPr>
      </w:pPr>
    </w:p>
    <w:p w:rsidR="00BC5D11" w:rsidRDefault="00C9695A">
      <w:pPr>
        <w:ind w:firstLineChars="3000" w:firstLine="6300"/>
        <w:jc w:val="left"/>
        <w:rPr>
          <w:u w:val="single"/>
        </w:rPr>
      </w:pPr>
      <w:r>
        <w:rPr>
          <w:rFonts w:hint="eastAsia"/>
          <w:u w:val="single"/>
        </w:rPr>
        <w:t xml:space="preserve">商号又は名称：　　　　　　　　　　</w:t>
      </w:r>
    </w:p>
    <w:p w:rsidR="00BC5D11" w:rsidRDefault="00BC5D11">
      <w:pPr>
        <w:spacing w:line="80" w:lineRule="exact"/>
      </w:pPr>
    </w:p>
    <w:p w:rsidR="00BC5D11" w:rsidRDefault="00C9695A">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BC5D11" w:rsidRDefault="00BC5D11">
      <w:pPr>
        <w:overflowPunct w:val="0"/>
        <w:spacing w:line="80" w:lineRule="exact"/>
        <w:textAlignment w:val="baseline"/>
        <w:rPr>
          <w:color w:val="0000FF"/>
          <w:kern w:val="0"/>
        </w:rPr>
      </w:pPr>
    </w:p>
    <w:p w:rsidR="00BC5D11" w:rsidRDefault="00C9695A">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BC5D11" w:rsidRDefault="00BC5D11">
      <w:pPr>
        <w:overflowPunct w:val="0"/>
        <w:spacing w:line="80" w:lineRule="exact"/>
        <w:textAlignment w:val="baseline"/>
        <w:rPr>
          <w:color w:val="000000"/>
          <w:kern w:val="0"/>
        </w:rPr>
      </w:pPr>
    </w:p>
    <w:p w:rsidR="00BC5D11" w:rsidRDefault="00C9695A">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color w:val="000000"/>
          <w:kern w:val="0"/>
        </w:rPr>
        <w:t>Ｒ２徳土　徳島引田線　藍・徳命　橋梁耐震補強工事（１）（担い手確保型）</w:t>
      </w:r>
    </w:p>
    <w:p w:rsidR="00BC5D11" w:rsidRDefault="00BC5D1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BC5D11">
        <w:trPr>
          <w:trHeight w:val="469"/>
        </w:trPr>
        <w:tc>
          <w:tcPr>
            <w:tcW w:w="2024" w:type="dxa"/>
            <w:vAlign w:val="center"/>
          </w:tcPr>
          <w:p w:rsidR="00BC5D11" w:rsidRDefault="00C9695A">
            <w:pPr>
              <w:overflowPunct w:val="0"/>
              <w:jc w:val="center"/>
              <w:textAlignment w:val="baseline"/>
              <w:rPr>
                <w:color w:val="000000"/>
                <w:kern w:val="0"/>
              </w:rPr>
            </w:pPr>
            <w:r>
              <w:rPr>
                <w:rFonts w:hint="eastAsia"/>
                <w:color w:val="000000"/>
                <w:kern w:val="0"/>
              </w:rPr>
              <w:t>評　価　項　目</w:t>
            </w:r>
          </w:p>
        </w:tc>
        <w:tc>
          <w:tcPr>
            <w:tcW w:w="7615" w:type="dxa"/>
            <w:vAlign w:val="center"/>
          </w:tcPr>
          <w:p w:rsidR="00BC5D11" w:rsidRDefault="00C9695A">
            <w:pPr>
              <w:overflowPunct w:val="0"/>
              <w:textAlignment w:val="baseline"/>
              <w:rPr>
                <w:color w:val="000000"/>
                <w:kern w:val="0"/>
              </w:rPr>
            </w:pPr>
            <w:r>
              <w:rPr>
                <w:rFonts w:hint="eastAsia"/>
                <w:color w:val="000000"/>
                <w:kern w:val="0"/>
              </w:rPr>
              <w:t>「施工上配慮すべき事項」の適切性</w:t>
            </w:r>
          </w:p>
        </w:tc>
      </w:tr>
    </w:tbl>
    <w:p w:rsidR="00BC5D11" w:rsidRDefault="00BC5D11">
      <w:pPr>
        <w:overflowPunct w:val="0"/>
        <w:spacing w:line="80" w:lineRule="exact"/>
        <w:jc w:val="left"/>
        <w:textAlignment w:val="baseline"/>
        <w:rPr>
          <w:color w:val="00000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C5D11">
        <w:trPr>
          <w:trHeight w:val="411"/>
        </w:trPr>
        <w:tc>
          <w:tcPr>
            <w:tcW w:w="9639" w:type="dxa"/>
            <w:vAlign w:val="center"/>
          </w:tcPr>
          <w:p w:rsidR="00BC5D11" w:rsidRDefault="00C9695A">
            <w:pPr>
              <w:overflowPunct w:val="0"/>
              <w:ind w:left="-21"/>
              <w:jc w:val="center"/>
              <w:textAlignment w:val="baseline"/>
              <w:rPr>
                <w:color w:val="000000"/>
                <w:kern w:val="0"/>
              </w:rPr>
            </w:pPr>
            <w:r>
              <w:rPr>
                <w:rFonts w:hint="eastAsia"/>
                <w:color w:val="000000"/>
                <w:kern w:val="0"/>
              </w:rPr>
              <w:t>具　体　的　な　施　工　計　画</w:t>
            </w:r>
          </w:p>
        </w:tc>
      </w:tr>
      <w:tr w:rsidR="00BC5D11">
        <w:trPr>
          <w:trHeight w:val="11015"/>
        </w:trPr>
        <w:tc>
          <w:tcPr>
            <w:tcW w:w="9639" w:type="dxa"/>
          </w:tcPr>
          <w:p w:rsidR="00BC5D11" w:rsidRDefault="00C9695A">
            <w:pPr>
              <w:spacing w:line="260" w:lineRule="exact"/>
              <w:rPr>
                <w:rFonts w:asciiTheme="minorEastAsia" w:eastAsiaTheme="minorEastAsia" w:hAnsiTheme="minorEastAsia"/>
              </w:rPr>
            </w:pPr>
            <w:r>
              <w:rPr>
                <w:rFonts w:asciiTheme="minorEastAsia" w:eastAsiaTheme="minorEastAsia" w:hAnsiTheme="minorEastAsia" w:hint="eastAsia"/>
                <w:color w:val="000000"/>
              </w:rPr>
              <w:t xml:space="preserve">　本工事は，名田橋上部工への炭素繊維シート接着工法による橋梁耐震補強工事である。施工ヤードは供用している橋梁の下側に設置する仮設足場であり，高所かつ，高水敷もしくは水面上となる。当路線である主要地方道</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徳島引田線は交通量が</w:t>
            </w:r>
            <w:r>
              <w:rPr>
                <w:rFonts w:asciiTheme="minorEastAsia" w:eastAsiaTheme="minorEastAsia" w:hAnsiTheme="minorEastAsia" w:hint="eastAsia"/>
                <w:color w:val="000000"/>
              </w:rPr>
              <w:t>22,476</w:t>
            </w:r>
            <w:r>
              <w:rPr>
                <w:rFonts w:asciiTheme="minorEastAsia" w:eastAsiaTheme="minorEastAsia" w:hAnsiTheme="minorEastAsia" w:hint="eastAsia"/>
                <w:color w:val="000000"/>
              </w:rPr>
              <w:t>台／日と非常に多いことから，仮設足場の設置・撤去や資機材の搬出入は夜間作業を想定している。このため，日中における歩行者及び通行車両への安全対策はもとより，夜間交通規制による影響を最小限に抑えるためには，事前の周知や，狭隘な施工ヤードでの安全対策について工夫が求められる。また近隣</w:t>
            </w:r>
            <w:r>
              <w:rPr>
                <w:rFonts w:asciiTheme="minorEastAsia" w:eastAsiaTheme="minorEastAsia" w:hAnsiTheme="minorEastAsia" w:hint="eastAsia"/>
                <w:color w:val="000000"/>
              </w:rPr>
              <w:t>には公園，河川，橋梁への添架物等があることから，周辺への配慮も必要である。なお，工事は通年施工のため，異常気象時においては，暴風等気象状況に応じた足場や資材の損壊及び飛散防止対策が求められる。</w:t>
            </w:r>
          </w:p>
          <w:p w:rsidR="00BC5D11" w:rsidRDefault="00C9695A">
            <w:pPr>
              <w:spacing w:line="260" w:lineRule="exact"/>
              <w:rPr>
                <w:rFonts w:asciiTheme="minorEastAsia" w:eastAsiaTheme="minorEastAsia" w:hAnsiTheme="minorEastAsia"/>
              </w:rPr>
            </w:pPr>
            <w:r>
              <w:rPr>
                <w:rFonts w:asciiTheme="minorEastAsia" w:eastAsiaTheme="minorEastAsia" w:hAnsiTheme="minorEastAsia" w:hint="eastAsia"/>
                <w:color w:val="000000"/>
              </w:rPr>
              <w:t xml:space="preserve">　その他として，建設産業の担い手育成の観点から，この工事の施工においては，県民の建設産業への関心を深めるための取組（例：実際の施工現場を活用した現場見学会等）を実施することとしている。そのためには，取り組みの提案や実施する際の関係機関との事前調整，安全確保等が求められる。</w:t>
            </w:r>
          </w:p>
          <w:p w:rsidR="00BC5D11" w:rsidRDefault="00C9695A">
            <w:pPr>
              <w:spacing w:line="2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これらのことを踏まえて，次の全ての事項につ</w:t>
            </w:r>
            <w:r>
              <w:rPr>
                <w:rFonts w:asciiTheme="minorEastAsia" w:eastAsiaTheme="minorEastAsia" w:hAnsiTheme="minorEastAsia" w:hint="eastAsia"/>
                <w:color w:val="000000"/>
              </w:rPr>
              <w:t>いて具体的に記述すること。</w:t>
            </w:r>
          </w:p>
          <w:p w:rsidR="00BC5D11" w:rsidRDefault="00BC5D11">
            <w:pPr>
              <w:pStyle w:val="pcjk"/>
              <w:spacing w:line="240" w:lineRule="auto"/>
              <w:rPr>
                <w:rFonts w:asciiTheme="minorEastAsia" w:eastAsiaTheme="minorEastAsia" w:hAnsiTheme="minorEastAsia"/>
                <w:sz w:val="21"/>
              </w:rPr>
            </w:pPr>
          </w:p>
          <w:p w:rsidR="00BC5D11" w:rsidRDefault="00C9695A">
            <w:pPr>
              <w:pStyle w:val="pcjk"/>
              <w:spacing w:line="240" w:lineRule="auto"/>
              <w:rPr>
                <w:rFonts w:asciiTheme="minorEastAsia" w:eastAsiaTheme="minorEastAsia" w:hAnsiTheme="minorEastAsia"/>
                <w:sz w:val="21"/>
              </w:rPr>
            </w:pPr>
            <w:r>
              <w:rPr>
                <w:rFonts w:asciiTheme="minorEastAsia" w:eastAsiaTheme="minorEastAsia" w:hAnsiTheme="minorEastAsia" w:hint="eastAsia"/>
                <w:sz w:val="21"/>
              </w:rPr>
              <w:t xml:space="preserve">　①周辺に与える影響の軽減に関する事項</w:t>
            </w:r>
          </w:p>
          <w:p w:rsidR="00BC5D11" w:rsidRDefault="00C9695A">
            <w:pPr>
              <w:pStyle w:val="pcjk"/>
              <w:spacing w:line="240" w:lineRule="auto"/>
              <w:rPr>
                <w:rFonts w:asciiTheme="minorEastAsia" w:eastAsiaTheme="minorEastAsia" w:hAnsiTheme="minorEastAsia"/>
                <w:sz w:val="21"/>
              </w:rPr>
            </w:pPr>
            <w:r>
              <w:rPr>
                <w:rFonts w:asciiTheme="minorEastAsia" w:eastAsiaTheme="minorEastAsia" w:hAnsiTheme="minorEastAsia" w:hint="eastAsia"/>
                <w:sz w:val="21"/>
              </w:rPr>
              <w:t xml:space="preserve">　②使用資機材及び仮設足場等の搬入・搬出作業など，当該工事を安全に行う工夫に関する事項</w:t>
            </w:r>
          </w:p>
          <w:p w:rsidR="00BC5D11" w:rsidRDefault="00C9695A">
            <w:pPr>
              <w:pStyle w:val="pcjk"/>
              <w:spacing w:line="240" w:lineRule="auto"/>
              <w:rPr>
                <w:rFonts w:asciiTheme="minorEastAsia" w:eastAsiaTheme="minorEastAsia" w:hAnsiTheme="minorEastAsia"/>
                <w:sz w:val="21"/>
              </w:rPr>
            </w:pPr>
            <w:r>
              <w:rPr>
                <w:rFonts w:asciiTheme="minorEastAsia" w:eastAsiaTheme="minorEastAsia" w:hAnsiTheme="minorEastAsia" w:hint="eastAsia"/>
                <w:sz w:val="21"/>
              </w:rPr>
              <w:t xml:space="preserve">　③工事期間中に異常気象が発生した場合の対処に関する事項</w:t>
            </w:r>
          </w:p>
          <w:p w:rsidR="00BC5D11" w:rsidRDefault="00C9695A">
            <w:pPr>
              <w:pStyle w:val="pcjk"/>
              <w:spacing w:line="240" w:lineRule="auto"/>
              <w:rPr>
                <w:rFonts w:asciiTheme="minorEastAsia" w:eastAsiaTheme="minorEastAsia" w:hAnsiTheme="minorEastAsia"/>
                <w:sz w:val="21"/>
              </w:rPr>
            </w:pPr>
            <w:r>
              <w:rPr>
                <w:rFonts w:asciiTheme="minorEastAsia" w:eastAsiaTheme="minorEastAsia" w:hAnsiTheme="minorEastAsia" w:hint="eastAsia"/>
                <w:sz w:val="21"/>
              </w:rPr>
              <w:t xml:space="preserve">　④建設産業への関心を深める取組と実施に当たっての事前調整等に関する事項</w:t>
            </w:r>
          </w:p>
          <w:p w:rsidR="00BC5D11" w:rsidRDefault="00BC5D11">
            <w:pPr>
              <w:textAlignment w:val="baseline"/>
              <w:rPr>
                <w:rFonts w:asciiTheme="minorEastAsia" w:eastAsiaTheme="minorEastAsia" w:hAnsiTheme="minorEastAsia"/>
                <w:kern w:val="0"/>
              </w:rPr>
            </w:pPr>
          </w:p>
          <w:p w:rsidR="00BC5D11" w:rsidRDefault="00C9695A">
            <w:pPr>
              <w:textAlignment w:val="baseline"/>
              <w:rPr>
                <w:rFonts w:asciiTheme="minorEastAsia" w:eastAsiaTheme="minorEastAsia" w:hAnsiTheme="minorEastAsia"/>
                <w:kern w:val="0"/>
              </w:rPr>
            </w:pPr>
            <w:r>
              <w:rPr>
                <w:rFonts w:asciiTheme="minorEastAsia" w:eastAsiaTheme="minorEastAsia" w:hAnsiTheme="minorEastAsia" w:hint="eastAsia"/>
                <w:color w:val="000000"/>
                <w:kern w:val="0"/>
              </w:rPr>
              <w:t xml:space="preserve"> </w:t>
            </w:r>
          </w:p>
          <w:p w:rsidR="00BC5D11" w:rsidRDefault="00C9695A">
            <w:pPr>
              <w:textAlignment w:val="baseline"/>
              <w:rPr>
                <w:rFonts w:asciiTheme="minorEastAsia" w:eastAsiaTheme="minorEastAsia" w:hAnsiTheme="minorEastAsia"/>
                <w:kern w:val="0"/>
              </w:rPr>
            </w:pPr>
            <w:r>
              <w:rPr>
                <w:rFonts w:asciiTheme="minorEastAsia" w:eastAsiaTheme="minorEastAsia" w:hAnsiTheme="minorEastAsia" w:hint="eastAsia"/>
                <w:b/>
                <w:color w:val="000000"/>
                <w:kern w:val="0"/>
              </w:rPr>
              <w:t xml:space="preserve">　※④の有効な取組については，その費用を</w:t>
            </w:r>
            <w:r>
              <w:rPr>
                <w:rFonts w:asciiTheme="minorEastAsia" w:eastAsiaTheme="minorEastAsia" w:hAnsiTheme="minorEastAsia" w:hint="eastAsia"/>
                <w:b/>
                <w:color w:val="000000"/>
                <w:kern w:val="0"/>
                <w:u w:val="single"/>
              </w:rPr>
              <w:t>変更契約の対象</w:t>
            </w:r>
            <w:r>
              <w:rPr>
                <w:rFonts w:asciiTheme="minorEastAsia" w:eastAsiaTheme="minorEastAsia" w:hAnsiTheme="minorEastAsia" w:hint="eastAsia"/>
                <w:b/>
                <w:color w:val="000000"/>
                <w:kern w:val="0"/>
              </w:rPr>
              <w:t>とする（</w:t>
            </w:r>
            <w:r>
              <w:rPr>
                <w:rFonts w:asciiTheme="minorEastAsia" w:eastAsiaTheme="minorEastAsia" w:hAnsiTheme="minorEastAsia" w:hint="eastAsia"/>
                <w:b/>
                <w:color w:val="000000"/>
                <w:kern w:val="0"/>
                <w:u w:val="single"/>
              </w:rPr>
              <w:t>入札額には含めない</w:t>
            </w:r>
            <w:r>
              <w:rPr>
                <w:rFonts w:asciiTheme="minorEastAsia" w:eastAsiaTheme="minorEastAsia" w:hAnsiTheme="minorEastAsia" w:hint="eastAsia"/>
                <w:b/>
                <w:color w:val="000000"/>
                <w:kern w:val="0"/>
              </w:rPr>
              <w:t>こと）。</w:t>
            </w:r>
          </w:p>
          <w:p w:rsidR="00BC5D11" w:rsidRDefault="00C9695A">
            <w:pPr>
              <w:ind w:left="420" w:hangingChars="200" w:hanging="420"/>
              <w:textAlignment w:val="baseline"/>
              <w:rPr>
                <w:rFonts w:asciiTheme="minorEastAsia" w:eastAsiaTheme="minorEastAsia" w:hAnsiTheme="minorEastAsia"/>
                <w:color w:val="000000"/>
                <w:kern w:val="0"/>
              </w:rPr>
            </w:pPr>
            <w:r>
              <w:rPr>
                <w:rFonts w:asciiTheme="minorEastAsia" w:eastAsiaTheme="minorEastAsia" w:hAnsiTheme="minorEastAsia" w:hint="eastAsia"/>
                <w:color w:val="000000"/>
                <w:kern w:val="0"/>
              </w:rPr>
              <w:t xml:space="preserve">　</w:t>
            </w:r>
            <w:r>
              <w:rPr>
                <w:rFonts w:asciiTheme="minorEastAsia" w:eastAsiaTheme="minorEastAsia" w:hAnsiTheme="minorEastAsia" w:hint="eastAsia"/>
                <w:b/>
                <w:color w:val="000000"/>
                <w:kern w:val="0"/>
              </w:rPr>
              <w:t>※④の申請について，受注後，関係機関等との事前調整の結果，実施ができないと判断できる場合は，受注者は「同等又は同等以上」の履行義務を負わない。</w:t>
            </w: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p w:rsidR="00BC5D11" w:rsidRDefault="00BC5D11">
            <w:pPr>
              <w:overflowPunct w:val="0"/>
              <w:textAlignment w:val="baseline"/>
              <w:rPr>
                <w:rFonts w:asciiTheme="minorEastAsia" w:eastAsiaTheme="minorEastAsia" w:hAnsiTheme="minorEastAsia"/>
                <w:color w:val="000000"/>
                <w:kern w:val="0"/>
              </w:rPr>
            </w:pPr>
          </w:p>
        </w:tc>
      </w:tr>
    </w:tbl>
    <w:p w:rsidR="00BC5D11" w:rsidRDefault="00C9695A">
      <w:pPr>
        <w:ind w:firstLineChars="100" w:firstLine="210"/>
        <w:jc w:val="center"/>
        <w:rPr>
          <w:sz w:val="3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r>
        <w:rPr>
          <w:color w:val="000000"/>
          <w:kern w:val="0"/>
        </w:rPr>
        <w:br w:type="page"/>
      </w:r>
      <w:r>
        <w:rPr>
          <w:rFonts w:ascii="ＭＳ ゴシック" w:eastAsia="ＭＳ ゴシック" w:hAnsi="ＭＳ ゴシック" w:hint="eastAsia"/>
          <w:sz w:val="30"/>
        </w:rPr>
        <w:lastRenderedPageBreak/>
        <w:t>＜記述上の留意点＞</w:t>
      </w:r>
    </w:p>
    <w:p w:rsidR="00BC5D11" w:rsidRDefault="00C9695A">
      <w:pPr>
        <w:wordWrap w:val="0"/>
        <w:jc w:val="right"/>
        <w:rPr>
          <w:u w:val="single"/>
        </w:rPr>
      </w:pPr>
      <w:r>
        <w:rPr>
          <w:rFonts w:hint="eastAsia"/>
          <w:u w:val="single"/>
        </w:rPr>
        <w:t xml:space="preserve">商号又は名称：　　　　　　　　　　</w:t>
      </w:r>
    </w:p>
    <w:p w:rsidR="00BC5D11" w:rsidRDefault="00BC5D11">
      <w:pPr>
        <w:spacing w:line="80" w:lineRule="exact"/>
      </w:pPr>
    </w:p>
    <w:p w:rsidR="00BC5D11" w:rsidRDefault="00C9695A">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BC5D11" w:rsidRDefault="00BC5D11">
      <w:pPr>
        <w:overflowPunct w:val="0"/>
        <w:spacing w:line="80" w:lineRule="exact"/>
        <w:textAlignment w:val="baseline"/>
        <w:rPr>
          <w:color w:val="0000FF"/>
          <w:kern w:val="0"/>
        </w:rPr>
      </w:pPr>
    </w:p>
    <w:p w:rsidR="00BC5D11" w:rsidRDefault="00C9695A">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BC5D11" w:rsidRDefault="00BC5D11">
      <w:pPr>
        <w:overflowPunct w:val="0"/>
        <w:spacing w:line="80" w:lineRule="exact"/>
        <w:textAlignment w:val="baseline"/>
        <w:rPr>
          <w:color w:val="000000"/>
          <w:kern w:val="0"/>
        </w:rPr>
      </w:pPr>
    </w:p>
    <w:p w:rsidR="00BC5D11" w:rsidRDefault="00C9695A">
      <w:pPr>
        <w:overflowPunct w:val="0"/>
        <w:spacing w:line="200" w:lineRule="exact"/>
        <w:textAlignment w:val="baseline"/>
        <w:rPr>
          <w:kern w:val="0"/>
        </w:rPr>
      </w:pPr>
      <w:r>
        <w:rPr>
          <w:rFonts w:hint="eastAsia"/>
          <w:color w:val="000000"/>
          <w:kern w:val="0"/>
        </w:rPr>
        <w:t xml:space="preserve">　工　　事　　名</w:t>
      </w:r>
      <w:r>
        <w:rPr>
          <w:color w:val="000000"/>
          <w:kern w:val="0"/>
        </w:rPr>
        <w:t xml:space="preserve"> </w:t>
      </w:r>
      <w:r>
        <w:rPr>
          <w:rFonts w:hint="eastAsia"/>
          <w:color w:val="000000"/>
          <w:kern w:val="0"/>
        </w:rPr>
        <w:t>：</w:t>
      </w:r>
      <w:r>
        <w:rPr>
          <w:kern w:val="0"/>
        </w:rPr>
        <w:t xml:space="preserve"> </w:t>
      </w:r>
      <w:r>
        <w:rPr>
          <w:rFonts w:hint="eastAsia"/>
          <w:kern w:val="0"/>
          <w:sz w:val="22"/>
        </w:rPr>
        <w:t>Ｒ○○　○○○○○工事　　←※工事名が間違っていないか確認を！</w:t>
      </w:r>
    </w:p>
    <w:p w:rsidR="00BC5D11" w:rsidRDefault="00BC5D1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BC5D11">
        <w:trPr>
          <w:trHeight w:val="469"/>
        </w:trPr>
        <w:tc>
          <w:tcPr>
            <w:tcW w:w="2024" w:type="dxa"/>
            <w:vAlign w:val="center"/>
          </w:tcPr>
          <w:p w:rsidR="00BC5D11" w:rsidRDefault="00C9695A">
            <w:pPr>
              <w:overflowPunct w:val="0"/>
              <w:jc w:val="center"/>
              <w:textAlignment w:val="baseline"/>
              <w:rPr>
                <w:color w:val="000000"/>
                <w:kern w:val="0"/>
              </w:rPr>
            </w:pPr>
            <w:r>
              <w:rPr>
                <w:rFonts w:hint="eastAsia"/>
                <w:color w:val="000000"/>
                <w:kern w:val="0"/>
              </w:rPr>
              <w:t>評　価　項　目</w:t>
            </w:r>
          </w:p>
        </w:tc>
        <w:tc>
          <w:tcPr>
            <w:tcW w:w="7615" w:type="dxa"/>
            <w:vAlign w:val="center"/>
          </w:tcPr>
          <w:p w:rsidR="00BC5D11" w:rsidRDefault="00C9695A">
            <w:pPr>
              <w:overflowPunct w:val="0"/>
              <w:textAlignment w:val="baseline"/>
              <w:rPr>
                <w:color w:val="000000"/>
                <w:kern w:val="0"/>
              </w:rPr>
            </w:pPr>
            <w:r>
              <w:rPr>
                <w:rFonts w:hint="eastAsia"/>
                <w:color w:val="000000"/>
                <w:kern w:val="0"/>
              </w:rPr>
              <w:t>「施工上の課題への対応」の的確性</w:t>
            </w:r>
          </w:p>
        </w:tc>
      </w:tr>
    </w:tbl>
    <w:p w:rsidR="00BC5D11" w:rsidRDefault="00BC5D11">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C5D11">
        <w:trPr>
          <w:trHeight w:val="411"/>
        </w:trPr>
        <w:tc>
          <w:tcPr>
            <w:tcW w:w="9639" w:type="dxa"/>
            <w:vAlign w:val="center"/>
          </w:tcPr>
          <w:p w:rsidR="00BC5D11" w:rsidRDefault="00C9695A">
            <w:pPr>
              <w:overflowPunct w:val="0"/>
              <w:ind w:left="-21"/>
              <w:jc w:val="center"/>
              <w:textAlignment w:val="baseline"/>
              <w:rPr>
                <w:color w:val="000000"/>
                <w:kern w:val="0"/>
              </w:rPr>
            </w:pPr>
            <w:r>
              <w:rPr>
                <w:rFonts w:hint="eastAsia"/>
                <w:color w:val="000000"/>
                <w:kern w:val="0"/>
              </w:rPr>
              <w:t>具　体　的　な　施　工　計　画</w:t>
            </w:r>
          </w:p>
        </w:tc>
      </w:tr>
      <w:tr w:rsidR="00BC5D11">
        <w:trPr>
          <w:trHeight w:val="11015"/>
        </w:trPr>
        <w:tc>
          <w:tcPr>
            <w:tcW w:w="9639" w:type="dxa"/>
          </w:tcPr>
          <w:p w:rsidR="00BC5D11" w:rsidRDefault="00C9695A">
            <w:pPr>
              <w:overflowPunct w:val="0"/>
              <w:spacing w:line="280" w:lineRule="exact"/>
              <w:textAlignment w:val="baseline"/>
              <w:rPr>
                <w:color w:val="000000"/>
                <w:kern w:val="0"/>
              </w:rPr>
            </w:pPr>
            <w:r>
              <w:rPr>
                <w:noProof/>
              </w:rPr>
              <mc:AlternateContent>
                <mc:Choice Requires="wps">
                  <w:drawing>
                    <wp:anchor distT="0" distB="0" distL="114300" distR="114300"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w14:anchorId="3A354C89" id="_x0000_t32" coordsize="21600,21600" o:spt="32" o:oned="t" path="m,l21600,21600e" filled="f">
                      <v:path arrowok="t" fillok="f" o:connecttype="none"/>
                      <o:lock v:ext="edit" shapetype="t"/>
                    </v:shapetype>
                    <v:shape id="直線矢印コネクタ 2" o:spid="_x0000_s1026" type="#_x0000_t32" style="position:absolute;left:0;text-align:left;margin-left:444.6pt;margin-top:.5pt;width:0;height:557.25pt;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" strokecolor="windowText" strokeweight=".25pt">
                      <v:stroke startarrow="open" endarrow="open" joinstyle="miter"/>
                    </v:shape>
                  </w:pict>
                </mc:Fallback>
              </mc:AlternateContent>
            </w:r>
            <w:r>
              <w:rPr>
                <w:rFonts w:hint="eastAsia"/>
                <w:color w:val="000000"/>
                <w:kern w:val="0"/>
              </w:rPr>
              <w:t>○○ということ（工事特性）に鑑み，○○する観点から，次の事項について記述すること。</w:t>
            </w:r>
          </w:p>
          <w:p w:rsidR="00BC5D11" w:rsidRDefault="00BC5D11">
            <w:pPr>
              <w:overflowPunct w:val="0"/>
              <w:spacing w:line="220" w:lineRule="exact"/>
              <w:textAlignment w:val="baseline"/>
              <w:rPr>
                <w:color w:val="000000"/>
                <w:kern w:val="0"/>
              </w:rPr>
            </w:pPr>
          </w:p>
          <w:p w:rsidR="00BC5D11" w:rsidRDefault="00C9695A">
            <w:pPr>
              <w:overflowPunct w:val="0"/>
              <w:spacing w:line="220" w:lineRule="exact"/>
              <w:textAlignment w:val="baseline"/>
              <w:rPr>
                <w:color w:val="000000"/>
                <w:kern w:val="0"/>
              </w:rPr>
            </w:pPr>
            <w:r>
              <w:rPr>
                <w:rFonts w:hint="eastAsia"/>
                <w:color w:val="000000"/>
                <w:kern w:val="0"/>
              </w:rPr>
              <w:t xml:space="preserve">　①　○○・・・</w:t>
            </w:r>
          </w:p>
          <w:p w:rsidR="00BC5D11" w:rsidRDefault="00C9695A">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BC5D11" w:rsidRDefault="00C9695A">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BC5D11" w:rsidRDefault="00C9695A">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BC5D11" w:rsidRDefault="00BC5D11">
            <w:pPr>
              <w:overflowPunct w:val="0"/>
              <w:spacing w:line="220" w:lineRule="exact"/>
              <w:textAlignment w:val="baseline"/>
              <w:rPr>
                <w:color w:val="000000"/>
                <w:kern w:val="0"/>
              </w:rPr>
            </w:pPr>
          </w:p>
          <w:p w:rsidR="00BC5D11" w:rsidRDefault="00C9695A">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BC5D11" w:rsidRDefault="00C9695A">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C9695A">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rsidR="00BC5D11" w:rsidRDefault="00BC5D11">
                                  <w:pPr>
                                    <w:overflowPunct w:val="0"/>
                                    <w:spacing w:line="220" w:lineRule="exact"/>
                                    <w:textAlignment w:val="baseline"/>
                                    <w:rPr>
                                      <w:color w:val="000000"/>
                                      <w:kern w:val="0"/>
                                      <w:sz w:val="22"/>
                                    </w:rPr>
                                  </w:pPr>
                                </w:p>
                                <w:p w:rsidR="00BC5D11" w:rsidRDefault="00C9695A">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BC5D11" w:rsidRDefault="00C9695A">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BC5D11" w:rsidRDefault="00C9695A">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BC5D11" w:rsidRDefault="00BC5D11">
                                  <w:pPr>
                                    <w:overflowPunct w:val="0"/>
                                    <w:spacing w:line="220" w:lineRule="exact"/>
                                    <w:textAlignment w:val="baseline"/>
                                    <w:rPr>
                                      <w:color w:val="000000"/>
                                      <w:kern w:val="0"/>
                                    </w:rPr>
                                  </w:pPr>
                                </w:p>
                                <w:p w:rsidR="00BC5D11" w:rsidRDefault="00C9695A">
                                  <w:pPr>
                                    <w:overflowPunct w:val="0"/>
                                    <w:spacing w:line="220" w:lineRule="exact"/>
                                    <w:textAlignment w:val="baseline"/>
                                    <w:rPr>
                                      <w:color w:val="000000"/>
                                      <w:kern w:val="0"/>
                                    </w:rPr>
                                  </w:pPr>
                                  <w:r>
                                    <w:rPr>
                                      <w:rFonts w:hint="eastAsia"/>
                                      <w:color w:val="000000"/>
                                      <w:kern w:val="0"/>
                                      <w:sz w:val="22"/>
                                    </w:rPr>
                                    <w:t>注１：手書きの場合も同様とする。</w:t>
                                  </w:r>
                                </w:p>
                                <w:p w:rsidR="00BC5D11" w:rsidRDefault="00C9695A">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w:t>
                                  </w:r>
                                  <w:r>
                                    <w:rPr>
                                      <w:rFonts w:hint="eastAsia"/>
                                      <w:color w:val="000000"/>
                                      <w:kern w:val="0"/>
                                      <w:sz w:val="22"/>
                                    </w:rPr>
                                    <w:t>・記号・カタカナ等は上記①の対象外とする。</w:t>
                                  </w:r>
                                </w:p>
                                <w:p w:rsidR="00BC5D11" w:rsidRDefault="00C9695A">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BC5D11" w:rsidRDefault="00C9695A">
                                  <w:pPr>
                                    <w:overflowPunct w:val="0"/>
                                    <w:spacing w:line="220" w:lineRule="exact"/>
                                    <w:textAlignment w:val="baseline"/>
                                    <w:rPr>
                                      <w:color w:val="000000"/>
                                      <w:kern w:val="0"/>
                                    </w:rPr>
                                  </w:pPr>
                                  <w:r>
                                    <w:rPr>
                                      <w:rFonts w:hint="eastAsia"/>
                                      <w:color w:val="000000"/>
                                      <w:kern w:val="0"/>
                                      <w:sz w:val="22"/>
                                    </w:rPr>
                                    <w:t>注４：空白行は，行数に含めない。</w:t>
                                  </w:r>
                                </w:p>
                                <w:p w:rsidR="00BC5D11" w:rsidRDefault="00C9695A">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BC5D11" w:rsidRDefault="00BC5D11"/>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pt;margin-top:5.75pt;width:464.25pt;height:254.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" strokecolor="windowText" strokeweight="1pt">
                      <v:stroke dashstyle="dash"/>
                      <v:textbox inset="5.85pt,.7pt,5.85pt,.7pt">
                        <w:txbxContent>
                          <w:p w:rsidR="00BC5D11" w:rsidRDefault="00BC5D11">
                            <w:pPr>
                              <w:overflowPunct w:val="0"/>
                              <w:spacing w:line="220" w:lineRule="exact"/>
                              <w:textAlignment w:val="baseline"/>
                              <w:rPr>
                                <w:color w:val="000000"/>
                                <w:kern w:val="0"/>
                                <w:sz w:val="22"/>
                              </w:rPr>
                            </w:pPr>
                          </w:p>
                          <w:p w:rsidR="00BC5D11" w:rsidRDefault="00C9695A">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BC5D11" w:rsidRDefault="00C9695A">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BC5D11" w:rsidRDefault="00C9695A">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BC5D11" w:rsidRDefault="00C9695A">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BC5D11" w:rsidRDefault="00BC5D11">
                            <w:pPr>
                              <w:overflowPunct w:val="0"/>
                              <w:spacing w:line="220" w:lineRule="exact"/>
                              <w:textAlignment w:val="baseline"/>
                              <w:rPr>
                                <w:color w:val="000000"/>
                                <w:kern w:val="0"/>
                              </w:rPr>
                            </w:pPr>
                          </w:p>
                          <w:p w:rsidR="00BC5D11" w:rsidRDefault="00C9695A">
                            <w:pPr>
                              <w:overflowPunct w:val="0"/>
                              <w:spacing w:line="220" w:lineRule="exact"/>
                              <w:textAlignment w:val="baseline"/>
                              <w:rPr>
                                <w:color w:val="000000"/>
                                <w:kern w:val="0"/>
                              </w:rPr>
                            </w:pPr>
                            <w:r>
                              <w:rPr>
                                <w:rFonts w:hint="eastAsia"/>
                                <w:color w:val="000000"/>
                                <w:kern w:val="0"/>
                                <w:sz w:val="22"/>
                              </w:rPr>
                              <w:t>注１：手書きの場合も同様とする。</w:t>
                            </w:r>
                          </w:p>
                          <w:p w:rsidR="00BC5D11" w:rsidRDefault="00C9695A">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w:t>
                            </w:r>
                            <w:r>
                              <w:rPr>
                                <w:rFonts w:hint="eastAsia"/>
                                <w:color w:val="000000"/>
                                <w:kern w:val="0"/>
                                <w:sz w:val="22"/>
                              </w:rPr>
                              <w:t>・記号・カタカナ等は上記①の対象外とする。</w:t>
                            </w:r>
                          </w:p>
                          <w:p w:rsidR="00BC5D11" w:rsidRDefault="00C9695A">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BC5D11" w:rsidRDefault="00C9695A">
                            <w:pPr>
                              <w:overflowPunct w:val="0"/>
                              <w:spacing w:line="220" w:lineRule="exact"/>
                              <w:textAlignment w:val="baseline"/>
                              <w:rPr>
                                <w:color w:val="000000"/>
                                <w:kern w:val="0"/>
                              </w:rPr>
                            </w:pPr>
                            <w:r>
                              <w:rPr>
                                <w:rFonts w:hint="eastAsia"/>
                                <w:color w:val="000000"/>
                                <w:kern w:val="0"/>
                                <w:sz w:val="22"/>
                              </w:rPr>
                              <w:t>注４：空白行は，行数に含めない。</w:t>
                            </w:r>
                          </w:p>
                          <w:p w:rsidR="00BC5D11" w:rsidRDefault="00C9695A">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BC5D11" w:rsidRDefault="00BC5D11"/>
                        </w:txbxContent>
                      </v:textbox>
                    </v:shape>
                  </w:pict>
                </mc:Fallback>
              </mc:AlternateContent>
            </w: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BC5D11">
            <w:pPr>
              <w:overflowPunct w:val="0"/>
              <w:spacing w:line="220" w:lineRule="exact"/>
              <w:textAlignment w:val="baseline"/>
              <w:rPr>
                <w:color w:val="000000"/>
                <w:kern w:val="0"/>
              </w:rPr>
            </w:pPr>
          </w:p>
          <w:p w:rsidR="00BC5D11" w:rsidRDefault="00C9695A">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BC5D11" w:rsidRDefault="00C9695A">
            <w:pPr>
              <w:overflowPunct w:val="0"/>
              <w:spacing w:line="220" w:lineRule="exact"/>
              <w:textAlignment w:val="baseline"/>
              <w:rPr>
                <w:color w:val="000000"/>
                <w:kern w:val="0"/>
              </w:rPr>
            </w:pPr>
            <w:r>
              <w:rPr>
                <w:noProof/>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 w14:anchorId="499DA7CA" id="直線矢印コネクタ 1" o:spid="_x0000_s1026" type="#_x0000_t32" style="position:absolute;left:0;text-align:left;margin-left:-5pt;margin-top:.9pt;width:480.75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" strokecolor="windowText" strokeweight=".25pt">
                      <v:stroke startarrow="open" endarrow="open" joinstyle="miter"/>
                    </v:shape>
                  </w:pict>
                </mc:Fallback>
              </mc:AlternateContent>
            </w:r>
          </w:p>
          <w:p w:rsidR="00BC5D11" w:rsidRDefault="00BC5D11">
            <w:pPr>
              <w:overflowPunct w:val="0"/>
              <w:spacing w:line="208" w:lineRule="exact"/>
              <w:textAlignment w:val="baseline"/>
              <w:rPr>
                <w:color w:val="000000"/>
                <w:kern w:val="0"/>
              </w:rPr>
            </w:pPr>
          </w:p>
          <w:p w:rsidR="00BC5D11" w:rsidRDefault="00BC5D11">
            <w:pPr>
              <w:overflowPunct w:val="0"/>
              <w:spacing w:line="208" w:lineRule="exact"/>
              <w:textAlignment w:val="baseline"/>
              <w:rPr>
                <w:color w:val="000000"/>
                <w:kern w:val="0"/>
              </w:rPr>
            </w:pPr>
          </w:p>
          <w:p w:rsidR="00BC5D11" w:rsidRDefault="00BC5D11">
            <w:pPr>
              <w:overflowPunct w:val="0"/>
              <w:spacing w:line="208" w:lineRule="exact"/>
              <w:textAlignment w:val="baseline"/>
              <w:rPr>
                <w:color w:val="000000"/>
                <w:kern w:val="0"/>
              </w:rPr>
            </w:pPr>
          </w:p>
        </w:tc>
      </w:tr>
    </w:tbl>
    <w:p w:rsidR="00BC5D11" w:rsidRDefault="00C9695A">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BC5D11">
      <w:headerReference w:type="default" r:id="rId6"/>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695A">
      <w:r>
        <w:separator/>
      </w:r>
    </w:p>
  </w:endnote>
  <w:endnote w:type="continuationSeparator" w:id="0">
    <w:p w:rsidR="00000000" w:rsidRDefault="00C9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695A">
      <w:r>
        <w:separator/>
      </w:r>
    </w:p>
  </w:footnote>
  <w:footnote w:type="continuationSeparator" w:id="0">
    <w:p w:rsidR="00000000" w:rsidRDefault="00C9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11" w:rsidRDefault="00C9695A">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C5D11"/>
    <w:rsid w:val="00BC5D11"/>
    <w:rsid w:val="00C9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0865590-37E3-4EE5-A237-3AB32E17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customStyle="1" w:styleId="pcjk">
    <w:name w:val="p_cjk"/>
    <w:basedOn w:val="p"/>
    <w:qFormat/>
    <w:rPr>
      <w:sz w:val="20"/>
    </w:rPr>
  </w:style>
  <w:style w:type="paragraph" w:customStyle="1" w:styleId="p">
    <w:name w:val="p"/>
    <w:basedOn w:val="a"/>
    <w:qFormat/>
    <w:pPr>
      <w:spacing w:line="288" w:lineRule="auto"/>
    </w:pPr>
    <w:rPr>
      <w:rFonts w:ascii="Century" w:hAnsi="Century"/>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Windows ユーザー</cp:lastModifiedBy>
  <cp:revision>2</cp:revision>
  <cp:lastPrinted>2021-01-31T01:23:00Z</cp:lastPrinted>
  <dcterms:created xsi:type="dcterms:W3CDTF">2021-02-04T06:20:00Z</dcterms:created>
  <dcterms:modified xsi:type="dcterms:W3CDTF">2021-02-04T06:20:00Z</dcterms:modified>
</cp:coreProperties>
</file>